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40"/>
          <w:szCs w:val="20"/>
          <w:lang w:eastAsia="ru-RU"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079979382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6">
                <wp:simplePos x="0" y="0"/>
                <wp:positionH relativeFrom="column">
                  <wp:posOffset>-34290</wp:posOffset>
                </wp:positionH>
                <wp:positionV relativeFrom="paragraph">
                  <wp:posOffset>62230</wp:posOffset>
                </wp:positionV>
                <wp:extent cx="6515100" cy="638175"/>
                <wp:effectExtent l="635" t="1270" r="635" b="0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638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7pt;margin-top:4.9pt;width:512.95pt;height:50.2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-100965</wp:posOffset>
                </wp:positionH>
                <wp:positionV relativeFrom="paragraph">
                  <wp:posOffset>202565</wp:posOffset>
                </wp:positionV>
                <wp:extent cx="6606540" cy="533400"/>
                <wp:effectExtent l="635" t="635" r="635" b="635"/>
                <wp:wrapNone/>
                <wp:docPr id="3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33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созыва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95pt;margin-top:15.95pt;width:520.15pt;height:41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созыва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XIV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сессия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mc:AlternateContent>
          <mc:Choice Requires="wps">
            <w:drawing>
              <wp:anchor behindDoc="0" distT="19685" distB="19685" distL="19685" distR="1905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6629400" cy="0"/>
                <wp:effectExtent l="19685" t="19685" r="19050" b="19685"/>
                <wp:wrapNone/>
                <wp:docPr id="4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.25pt" to="514.3pt,6.25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685" distB="19685" distL="19685" distR="19050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685" t="19685" r="19050" b="19685"/>
                <wp:wrapNone/>
                <wp:docPr id="5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1.75pt" to="514.3pt,11.75pt" ID="Прямая соединительная линия 1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19.11.2025 г. </w:t>
        <w:tab/>
        <w:t xml:space="preserve">     №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120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-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VI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I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16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О внесении изменений в решение Совета депутатов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образования «Северо-Байкальский район» от 27.11.2024  № 32-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VII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«Об утверждении Прогнозного плана (программы) приватизации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муниципального имущества муниципального образования «Северо-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Байкальский район» на 2025 год и плановый период  2026 - 2027 годов»</w:t>
      </w:r>
    </w:p>
    <w:p>
      <w:pPr>
        <w:pStyle w:val="Normal"/>
        <w:spacing w:lineRule="auto" w:line="240" w:before="0" w:after="0"/>
        <w:jc w:val="both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имущества», Положением о порядке управления и распоряжения муниципальным имуществом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 от 26.12.2019 № 53-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VI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, 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VII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решил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 Внести следующие изменения в решение Совета депутатов муниципального образования «Северо-Байкальский район» от 27.11.2024 № 32-VI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«Об утверждении Прогнозного плана (программы) приватизации </w:t>
      </w:r>
      <w:bookmarkStart w:id="2" w:name="_Hlk15197542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муниципального имущества муниципального образования «Северо-Байкальский район» на 2025 год</w:t>
      </w:r>
      <w:bookmarkEnd w:id="2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и плановый период 2026-2027 годов»: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 Дополнить Прогнозный план (программу) приватизации муниципального имущества муниципального образования «Северо-Байкальский район» на 2025 год пунктами 12-16 следующего содержания:</w:t>
      </w:r>
    </w:p>
    <w:tbl>
      <w:tblPr>
        <w:tblW w:w="1030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86"/>
        <w:gridCol w:w="1416"/>
        <w:gridCol w:w="1608"/>
        <w:gridCol w:w="4945"/>
        <w:gridCol w:w="1846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Назначение имущества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Ориент стоимость,  руб.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Автомобиль с КМУ 5789-0000010-19 гос номер Х 829 ХМ 38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915 000</w:t>
            </w:r>
          </w:p>
        </w:tc>
      </w:tr>
      <w:tr>
        <w:trPr/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ТО-30, № двигателя 348778, цвет желтый, 1997, мощность 74,37 л.с, гос номер 4385 РР 03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>
        <w:trPr>
          <w:trHeight w:val="243" w:hRule="atLeast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УАЗ-22069 рег. номер Х 652 ВК 03, 1998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>
        <w:trPr>
          <w:trHeight w:val="280" w:hRule="atLeast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УАЗ-31514-032 рег. номер А 801 АН 03, 2000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>
        <w:trPr>
          <w:trHeight w:val="280" w:hRule="atLeast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 рег.номер Р 441 ЕА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val="x-none" w:eastAsia="x-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x-none"/>
        </w:rPr>
        <w:t xml:space="preserve">2. </w:t>
      </w:r>
      <w:r>
        <w:rPr>
          <w:rFonts w:eastAsia="Times New Roman" w:cs="Times New Roman" w:ascii="Times New Roman" w:hAnsi="Times New Roman"/>
          <w:sz w:val="26"/>
          <w:szCs w:val="26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eastAsia="Times New Roman" w:cs="Times New Roman" w:ascii="Times New Roman" w:hAnsi="Times New Roman"/>
          <w:sz w:val="26"/>
          <w:szCs w:val="26"/>
          <w:lang w:eastAsia="x-none"/>
        </w:rPr>
        <w:t>бнародованию</w:t>
      </w:r>
      <w:r>
        <w:rPr>
          <w:rFonts w:eastAsia="Times New Roman" w:cs="Times New Roman" w:ascii="Times New Roman" w:hAnsi="Times New Roman"/>
          <w:sz w:val="26"/>
          <w:szCs w:val="26"/>
          <w:lang w:val="x-none" w:eastAsia="x-none"/>
        </w:rPr>
        <w:t xml:space="preserve"> в средствах массовой информации.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«Северо-Байкальский район»                                    </w:t>
        <w:tab/>
        <w:tab/>
        <w:t xml:space="preserve">       </w:t>
        <w:tab/>
        <w:t xml:space="preserve">     Н.Н. Малахова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тел. 47-089 Серкина И.А.</w:t>
      </w:r>
    </w:p>
    <w:sectPr>
      <w:type w:val="nextPage"/>
      <w:pgSz w:w="11906" w:h="16838"/>
      <w:pgMar w:left="1134" w:right="567" w:gutter="0" w:header="0" w:top="567" w:footer="0" w:bottom="40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616a7f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616a7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5"/>
    <w:uiPriority w:val="10"/>
    <w:qFormat/>
    <w:rsid w:val="00616a7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LibreOffice/7.6.7.2$Windows_X86_64 LibreOffice_project/dd47e4b30cb7dab30588d6c79c651f218165e3c5</Application>
  <AppVersion>15.0000</AppVersion>
  <Pages>2</Pages>
  <Words>300</Words>
  <Characters>2128</Characters>
  <CharactersWithSpaces>2472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2023-11-22T03:56:00Z</dcterms:created>
  <dc:creator>Admin</dc:creator>
  <dc:description/>
  <dc:language>ru-RU</dc:language>
  <cp:lastModifiedBy/>
  <cp:lastPrinted>2024-09-27T08:46:00Z</cp:lastPrinted>
  <dcterms:modified xsi:type="dcterms:W3CDTF">2025-11-19T13:55:44Z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